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i w:val="0"/>
          <w:sz w:val="40"/>
        </w:rPr>
      </w:pPr>
    </w:p>
    <w:p>
      <w:pPr>
        <w:spacing w:before="348"/>
        <w:ind w:left="119" w:right="0" w:firstLine="0"/>
        <w:jc w:val="left"/>
        <w:rPr>
          <w:rFonts w:hint="eastAsia" w:ascii="宋体" w:eastAsia="宋体"/>
          <w:sz w:val="28"/>
        </w:rPr>
      </w:pPr>
      <w:r>
        <w:rPr>
          <w:i/>
          <w:sz w:val="28"/>
        </w:rPr>
        <w:t xml:space="preserve">BR- PV- WLC </w:t>
      </w:r>
      <w:r>
        <w:rPr>
          <w:rFonts w:hint="eastAsia" w:ascii="宋体" w:eastAsia="宋体"/>
          <w:sz w:val="28"/>
        </w:rPr>
        <w:t>湿漏电测试系统</w:t>
      </w:r>
    </w:p>
    <w:p>
      <w:pPr>
        <w:pStyle w:val="4"/>
      </w:pPr>
      <w:r>
        <w:rPr>
          <w:b w:val="0"/>
        </w:rPr>
        <w:br w:type="column"/>
      </w:r>
      <w:r>
        <w:t>技 术 协 议</w:t>
      </w:r>
    </w:p>
    <w:p>
      <w:pPr>
        <w:spacing w:after="0"/>
        <w:sectPr>
          <w:type w:val="continuous"/>
          <w:pgSz w:w="11910" w:h="16840"/>
          <w:pgMar w:top="500" w:right="640" w:bottom="280" w:left="600" w:header="720" w:footer="720" w:gutter="0"/>
          <w:cols w:equalWidth="0" w:num="2">
            <w:col w:w="3781" w:space="446"/>
            <w:col w:w="6443"/>
          </w:cols>
        </w:sectPr>
      </w:pPr>
    </w:p>
    <w:p>
      <w:pPr>
        <w:pStyle w:val="3"/>
        <w:spacing w:before="9"/>
        <w:rPr>
          <w:rFonts w:ascii="微软雅黑"/>
          <w:b/>
          <w:i w:val="0"/>
          <w:sz w:val="6"/>
        </w:rPr>
      </w:pPr>
    </w:p>
    <w:p>
      <w:pPr>
        <w:pStyle w:val="3"/>
        <w:spacing w:before="145"/>
        <w:ind w:left="119"/>
        <w:rPr>
          <w:i/>
        </w:rPr>
      </w:pPr>
      <w:r>
        <w:rPr>
          <w:i/>
        </w:rPr>
        <w:t xml:space="preserve">1 </w:t>
      </w:r>
      <w:r>
        <w:rPr>
          <w:rFonts w:hint="eastAsia" w:ascii="宋体" w:eastAsia="宋体"/>
          <w:i w:val="0"/>
          <w:spacing w:val="10"/>
        </w:rPr>
        <w:t xml:space="preserve">． 仪器须满足 </w:t>
      </w:r>
      <w:r>
        <w:rPr>
          <w:i/>
        </w:rPr>
        <w:t>IEC</w:t>
      </w:r>
      <w:r>
        <w:rPr>
          <w:i/>
          <w:spacing w:val="69"/>
        </w:rPr>
        <w:t xml:space="preserve"> </w:t>
      </w:r>
      <w:r>
        <w:rPr>
          <w:i/>
        </w:rPr>
        <w:t>61215</w:t>
      </w:r>
      <w:r>
        <w:rPr>
          <w:i/>
          <w:spacing w:val="-4"/>
        </w:rPr>
        <w:t xml:space="preserve">- </w:t>
      </w:r>
      <w:r>
        <w:rPr>
          <w:i/>
        </w:rPr>
        <w:t xml:space="preserve">2:2016 </w:t>
      </w:r>
      <w:r>
        <w:rPr>
          <w:rFonts w:hint="eastAsia" w:ascii="宋体" w:eastAsia="宋体"/>
          <w:i w:val="0"/>
          <w:spacing w:val="43"/>
        </w:rPr>
        <w:t>、</w:t>
      </w:r>
      <w:r>
        <w:rPr>
          <w:i/>
        </w:rPr>
        <w:t>IEC</w:t>
      </w:r>
      <w:r>
        <w:rPr>
          <w:i/>
          <w:spacing w:val="67"/>
        </w:rPr>
        <w:t xml:space="preserve"> </w:t>
      </w:r>
      <w:r>
        <w:rPr>
          <w:i/>
        </w:rPr>
        <w:t>61730</w:t>
      </w:r>
      <w:r>
        <w:rPr>
          <w:i/>
          <w:spacing w:val="-4"/>
        </w:rPr>
        <w:t xml:space="preserve">- </w:t>
      </w:r>
      <w:r>
        <w:rPr>
          <w:i/>
        </w:rPr>
        <w:t xml:space="preserve">2:2016 </w:t>
      </w:r>
      <w:r>
        <w:rPr>
          <w:rFonts w:hint="eastAsia" w:ascii="宋体" w:eastAsia="宋体"/>
          <w:i w:val="0"/>
          <w:spacing w:val="43"/>
        </w:rPr>
        <w:t>、</w:t>
      </w:r>
      <w:r>
        <w:rPr>
          <w:i/>
          <w:spacing w:val="11"/>
        </w:rPr>
        <w:t>UL</w:t>
      </w:r>
      <w:r>
        <w:rPr>
          <w:i/>
          <w:spacing w:val="80"/>
        </w:rPr>
        <w:t xml:space="preserve"> </w:t>
      </w:r>
      <w:r>
        <w:rPr>
          <w:i/>
        </w:rPr>
        <w:t>1703</w:t>
      </w:r>
      <w:r>
        <w:rPr>
          <w:i/>
          <w:spacing w:val="-5"/>
        </w:rPr>
        <w:t xml:space="preserve">- </w:t>
      </w:r>
      <w:r>
        <w:rPr>
          <w:i/>
        </w:rPr>
        <w:t xml:space="preserve">2015 </w:t>
      </w:r>
      <w:r>
        <w:rPr>
          <w:rFonts w:hint="eastAsia" w:ascii="宋体" w:eastAsia="宋体"/>
          <w:i w:val="0"/>
          <w:spacing w:val="43"/>
        </w:rPr>
        <w:t>、</w:t>
      </w:r>
      <w:r>
        <w:rPr>
          <w:i/>
          <w:spacing w:val="6"/>
        </w:rPr>
        <w:t>VDE</w:t>
      </w:r>
    </w:p>
    <w:p>
      <w:pPr>
        <w:spacing w:before="264"/>
        <w:ind w:left="119" w:right="0" w:firstLine="0"/>
        <w:jc w:val="left"/>
        <w:rPr>
          <w:rFonts w:hint="eastAsia" w:ascii="宋体" w:eastAsia="宋体"/>
          <w:sz w:val="28"/>
        </w:rPr>
      </w:pPr>
      <w:r>
        <w:rPr>
          <w:i/>
          <w:sz w:val="28"/>
        </w:rPr>
        <w:t xml:space="preserve">0126- 5:2008 </w:t>
      </w:r>
      <w:r>
        <w:rPr>
          <w:rFonts w:hint="eastAsia" w:ascii="宋体" w:eastAsia="宋体"/>
          <w:sz w:val="28"/>
        </w:rPr>
        <w:t>标准中湿漏电流试验条件。</w:t>
      </w:r>
    </w:p>
    <w:p>
      <w:pPr>
        <w:spacing w:before="265"/>
        <w:ind w:left="119" w:right="0" w:firstLine="0"/>
        <w:jc w:val="left"/>
        <w:rPr>
          <w:i/>
          <w:sz w:val="28"/>
        </w:rPr>
      </w:pPr>
      <w:r>
        <w:rPr>
          <w:i/>
          <w:sz w:val="28"/>
        </w:rPr>
        <w:t>2</w:t>
      </w:r>
      <w:r>
        <w:rPr>
          <w:rFonts w:hint="eastAsia" w:ascii="宋体" w:hAnsi="宋体" w:eastAsia="宋体"/>
          <w:sz w:val="28"/>
        </w:rPr>
        <w:t>．恒温绝缘水槽整机尺寸：</w:t>
      </w:r>
      <w:r>
        <w:rPr>
          <w:i/>
          <w:sz w:val="28"/>
        </w:rPr>
        <w:t>3320×1800×770</w:t>
      </w:r>
    </w:p>
    <w:p>
      <w:pPr>
        <w:spacing w:before="264" w:line="417" w:lineRule="auto"/>
        <w:ind w:left="119" w:right="6048" w:firstLine="0"/>
        <w:jc w:val="left"/>
        <w:rPr>
          <w:i/>
          <w:sz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3950335</wp:posOffset>
            </wp:positionH>
            <wp:positionV relativeFrom="paragraph">
              <wp:posOffset>226060</wp:posOffset>
            </wp:positionV>
            <wp:extent cx="2907665" cy="21875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728" cy="2187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</w:rPr>
        <w:t>绝缘水槽材质：</w:t>
      </w:r>
      <w:r>
        <w:rPr>
          <w:i/>
          <w:sz w:val="28"/>
        </w:rPr>
        <w:t xml:space="preserve">15mm </w:t>
      </w:r>
      <w:r>
        <w:rPr>
          <w:rFonts w:hint="eastAsia" w:ascii="宋体" w:hAnsi="宋体" w:eastAsia="宋体"/>
          <w:sz w:val="28"/>
        </w:rPr>
        <w:t xml:space="preserve">厚有机玻璃板容器尺寸：约 </w:t>
      </w:r>
      <w:r>
        <w:rPr>
          <w:i/>
          <w:sz w:val="28"/>
        </w:rPr>
        <w:t>2.8m×1.8m</w:t>
      </w:r>
    </w:p>
    <w:p>
      <w:pPr>
        <w:spacing w:before="0" w:line="417" w:lineRule="auto"/>
        <w:ind w:left="119" w:right="6032" w:firstLine="0"/>
        <w:jc w:val="left"/>
        <w:rPr>
          <w:i/>
          <w:sz w:val="28"/>
        </w:rPr>
      </w:pPr>
      <w:r>
        <w:rPr>
          <w:rFonts w:hint="eastAsia" w:ascii="宋体" w:hAnsi="宋体" w:eastAsia="宋体"/>
          <w:sz w:val="28"/>
        </w:rPr>
        <w:t>制冷及加热系统：循环水，水温均匀水温控制：</w:t>
      </w:r>
      <w:r>
        <w:rPr>
          <w:i/>
          <w:sz w:val="28"/>
        </w:rPr>
        <w:t>22°C±2°C</w:t>
      </w:r>
    </w:p>
    <w:p>
      <w:pPr>
        <w:tabs>
          <w:tab w:val="left" w:pos="3095"/>
        </w:tabs>
        <w:spacing w:before="0" w:line="417" w:lineRule="auto"/>
        <w:ind w:left="119" w:right="6811" w:firstLine="0"/>
        <w:jc w:val="lef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排水阀：绝缘水槽装有排水阀</w:t>
      </w:r>
      <w:r>
        <w:rPr>
          <w:rFonts w:hint="eastAsia" w:ascii="宋体" w:hAnsi="宋体" w:eastAsia="宋体"/>
          <w:w w:val="99"/>
          <w:sz w:val="28"/>
        </w:rPr>
        <w:t>功</w:t>
      </w:r>
      <w:r>
        <w:rPr>
          <w:rFonts w:hint="eastAsia" w:ascii="宋体" w:hAnsi="宋体" w:eastAsia="宋体"/>
          <w:spacing w:val="-1"/>
          <w:sz w:val="28"/>
        </w:rPr>
        <w:t xml:space="preserve"> </w:t>
      </w:r>
      <w:r>
        <w:rPr>
          <w:rFonts w:hint="eastAsia" w:ascii="宋体" w:hAnsi="宋体" w:eastAsia="宋体"/>
          <w:w w:val="99"/>
          <w:sz w:val="28"/>
        </w:rPr>
        <w:t>率（</w:t>
      </w:r>
      <w:r>
        <w:rPr>
          <w:i/>
          <w:spacing w:val="23"/>
          <w:w w:val="103"/>
          <w:sz w:val="28"/>
        </w:rPr>
        <w:t>W</w:t>
      </w:r>
      <w:r>
        <w:rPr>
          <w:rFonts w:hint="eastAsia" w:ascii="宋体" w:hAnsi="宋体" w:eastAsia="宋体"/>
          <w:spacing w:val="-140"/>
          <w:w w:val="99"/>
          <w:sz w:val="28"/>
        </w:rPr>
        <w:t>）</w:t>
      </w:r>
      <w:r>
        <w:rPr>
          <w:rFonts w:hint="eastAsia" w:ascii="宋体" w:hAnsi="宋体" w:eastAsia="宋体"/>
          <w:w w:val="99"/>
          <w:sz w:val="28"/>
        </w:rPr>
        <w:t>：</w:t>
      </w:r>
      <w:r>
        <w:rPr>
          <w:i/>
          <w:spacing w:val="1"/>
          <w:w w:val="106"/>
          <w:sz w:val="28"/>
        </w:rPr>
        <w:t>A</w:t>
      </w:r>
      <w:r>
        <w:rPr>
          <w:i/>
          <w:spacing w:val="-1"/>
          <w:w w:val="108"/>
          <w:sz w:val="28"/>
        </w:rPr>
        <w:t>C</w:t>
      </w:r>
      <w:r>
        <w:rPr>
          <w:i/>
          <w:spacing w:val="2"/>
          <w:w w:val="106"/>
          <w:sz w:val="28"/>
        </w:rPr>
        <w:t>22</w:t>
      </w:r>
      <w:r>
        <w:rPr>
          <w:i/>
          <w:spacing w:val="1"/>
          <w:w w:val="106"/>
          <w:sz w:val="28"/>
        </w:rPr>
        <w:t>0</w:t>
      </w:r>
      <w:r>
        <w:rPr>
          <w:i/>
          <w:w w:val="108"/>
          <w:sz w:val="28"/>
        </w:rPr>
        <w:t>V</w:t>
      </w:r>
      <w:r>
        <w:rPr>
          <w:i/>
          <w:sz w:val="28"/>
        </w:rPr>
        <w:tab/>
      </w:r>
      <w:r>
        <w:rPr>
          <w:i/>
          <w:spacing w:val="13"/>
          <w:w w:val="96"/>
          <w:sz w:val="28"/>
        </w:rPr>
        <w:t>≤</w:t>
      </w:r>
      <w:r>
        <w:rPr>
          <w:i/>
          <w:spacing w:val="-3"/>
          <w:w w:val="106"/>
          <w:sz w:val="28"/>
        </w:rPr>
        <w:t>2</w:t>
      </w:r>
      <w:r>
        <w:rPr>
          <w:i/>
          <w:spacing w:val="11"/>
          <w:w w:val="108"/>
          <w:sz w:val="28"/>
        </w:rPr>
        <w:t>K</w:t>
      </w:r>
      <w:r>
        <w:rPr>
          <w:i/>
          <w:spacing w:val="-4"/>
          <w:w w:val="103"/>
          <w:sz w:val="28"/>
        </w:rPr>
        <w:t>W</w:t>
      </w:r>
      <w:r>
        <w:rPr>
          <w:i/>
          <w:w w:val="103"/>
          <w:sz w:val="28"/>
        </w:rPr>
        <w:t xml:space="preserve"> </w:t>
      </w:r>
      <w:r>
        <w:rPr>
          <w:i/>
          <w:sz w:val="28"/>
        </w:rPr>
        <w:t>3</w:t>
      </w:r>
      <w:r>
        <w:rPr>
          <w:rFonts w:hint="eastAsia" w:ascii="宋体" w:hAnsi="宋体" w:eastAsia="宋体"/>
          <w:sz w:val="28"/>
        </w:rPr>
        <w:t>．电导率仪：</w:t>
      </w:r>
    </w:p>
    <w:p>
      <w:pPr>
        <w:spacing w:before="0" w:line="417" w:lineRule="auto"/>
        <w:ind w:left="119" w:right="3021" w:firstLine="0"/>
        <w:jc w:val="left"/>
        <w:rPr>
          <w:i/>
          <w:sz w:val="28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4935220</wp:posOffset>
            </wp:positionH>
            <wp:positionV relativeFrom="paragraph">
              <wp:posOffset>252095</wp:posOffset>
            </wp:positionV>
            <wp:extent cx="1332230" cy="17443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074" cy="1744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</w:rPr>
        <w:t>电导率测试范围及准确度：</w:t>
      </w:r>
      <w:r>
        <w:rPr>
          <w:i/>
          <w:sz w:val="28"/>
        </w:rPr>
        <w:t xml:space="preserve">0.00μS/cm~200.0mS/cm±0.5%FS </w:t>
      </w:r>
      <w:r>
        <w:rPr>
          <w:rFonts w:hint="eastAsia" w:ascii="宋体" w:hAnsi="宋体" w:eastAsia="宋体"/>
          <w:w w:val="105"/>
          <w:sz w:val="28"/>
        </w:rPr>
        <w:t>温度测试范围及准确度：</w:t>
      </w:r>
      <w:r>
        <w:rPr>
          <w:i/>
          <w:w w:val="105"/>
          <w:sz w:val="28"/>
        </w:rPr>
        <w:t>- 10.0~120.0°C±0.5°C</w:t>
      </w:r>
    </w:p>
    <w:p>
      <w:pPr>
        <w:pStyle w:val="2"/>
        <w:spacing w:line="417" w:lineRule="auto"/>
        <w:ind w:right="6591"/>
      </w:pPr>
      <w:r>
        <w:t>电导率测试自动对温度进行补偿可同时测量电导率及温度</w:t>
      </w:r>
    </w:p>
    <w:p>
      <w:pPr>
        <w:spacing w:before="0" w:line="357" w:lineRule="exact"/>
        <w:ind w:left="119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附件：电导率校正溶液</w:t>
      </w:r>
    </w:p>
    <w:p>
      <w:pPr>
        <w:spacing w:before="257" w:line="417" w:lineRule="auto"/>
        <w:ind w:left="119" w:right="4375" w:firstLine="0"/>
        <w:jc w:val="left"/>
        <w:rPr>
          <w:rFonts w:hint="eastAsia" w:ascii="宋体" w:eastAsia="宋体"/>
          <w:sz w:val="28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3444240</wp:posOffset>
            </wp:positionH>
            <wp:positionV relativeFrom="paragraph">
              <wp:posOffset>913765</wp:posOffset>
            </wp:positionV>
            <wp:extent cx="3450590" cy="145351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0648" cy="1453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4</w:t>
      </w:r>
      <w:r>
        <w:rPr>
          <w:rFonts w:hint="eastAsia" w:ascii="宋体" w:eastAsia="宋体"/>
          <w:sz w:val="28"/>
        </w:rPr>
        <w:t>．</w:t>
      </w:r>
      <w:r>
        <w:rPr>
          <w:i/>
          <w:sz w:val="28"/>
        </w:rPr>
        <w:t xml:space="preserve">BR- CR1220A </w:t>
      </w:r>
      <w:r>
        <w:rPr>
          <w:rFonts w:hint="eastAsia" w:ascii="宋体" w:eastAsia="宋体"/>
          <w:sz w:val="28"/>
        </w:rPr>
        <w:t>程控绝缘耐压测试仪（二合一） 绝缘电阻测试：</w:t>
      </w:r>
    </w:p>
    <w:p>
      <w:pPr>
        <w:spacing w:before="0" w:line="417" w:lineRule="auto"/>
        <w:ind w:left="119" w:right="6890" w:firstLine="0"/>
        <w:jc w:val="left"/>
        <w:rPr>
          <w:i/>
          <w:sz w:val="28"/>
        </w:rPr>
      </w:pPr>
      <w:r>
        <w:rPr>
          <w:rFonts w:hint="eastAsia" w:ascii="宋体" w:hAnsi="宋体" w:eastAsia="宋体"/>
          <w:sz w:val="28"/>
        </w:rPr>
        <w:t>绝缘电阻范围：</w:t>
      </w:r>
      <w:r>
        <w:rPr>
          <w:i/>
          <w:sz w:val="28"/>
        </w:rPr>
        <w:t xml:space="preserve">100kΩ ~99GΩ </w:t>
      </w:r>
      <w:r>
        <w:rPr>
          <w:rFonts w:hint="eastAsia" w:ascii="宋体" w:hAnsi="宋体" w:eastAsia="宋体"/>
          <w:w w:val="105"/>
          <w:sz w:val="28"/>
        </w:rPr>
        <w:t>电压输出：</w:t>
      </w:r>
      <w:r>
        <w:rPr>
          <w:i/>
          <w:w w:val="105"/>
          <w:sz w:val="28"/>
        </w:rPr>
        <w:t>DC 0.1kV~2kV</w:t>
      </w:r>
    </w:p>
    <w:p>
      <w:pPr>
        <w:pStyle w:val="2"/>
      </w:pPr>
      <w:r>
        <w:t>直流耐压测试：</w:t>
      </w:r>
    </w:p>
    <w:p>
      <w:pPr>
        <w:spacing w:before="263"/>
        <w:ind w:left="119" w:right="0" w:firstLine="0"/>
        <w:jc w:val="left"/>
        <w:rPr>
          <w:i/>
          <w:sz w:val="28"/>
        </w:rPr>
      </w:pPr>
      <w:r>
        <w:rPr>
          <w:rFonts w:hint="eastAsia" w:ascii="宋体" w:eastAsia="宋体"/>
          <w:sz w:val="28"/>
        </w:rPr>
        <w:t>耐压输出：</w:t>
      </w:r>
      <w:r>
        <w:rPr>
          <w:i/>
          <w:sz w:val="28"/>
        </w:rPr>
        <w:t>DC 0.5kV~12kV</w:t>
      </w:r>
    </w:p>
    <w:p>
      <w:pPr>
        <w:spacing w:before="264"/>
        <w:ind w:left="119" w:right="0" w:firstLine="0"/>
        <w:jc w:val="left"/>
        <w:rPr>
          <w:i/>
          <w:sz w:val="28"/>
        </w:rPr>
      </w:pPr>
      <w:r>
        <w:rPr>
          <w:rFonts w:hint="eastAsia" w:ascii="宋体" w:eastAsia="宋体"/>
          <w:sz w:val="28"/>
        </w:rPr>
        <w:t>电压程控上升时间：</w:t>
      </w:r>
      <w:r>
        <w:rPr>
          <w:i/>
          <w:sz w:val="28"/>
        </w:rPr>
        <w:t>0.1s~999.9s</w:t>
      </w:r>
    </w:p>
    <w:p>
      <w:pPr>
        <w:spacing w:before="264"/>
        <w:ind w:left="119" w:right="0" w:firstLine="0"/>
        <w:jc w:val="left"/>
        <w:rPr>
          <w:rFonts w:hint="eastAsia" w:eastAsia="宋体"/>
          <w:i/>
          <w:sz w:val="28"/>
          <w:lang w:val="en-US" w:eastAsia="zh-CN"/>
        </w:rPr>
      </w:pPr>
    </w:p>
    <w:p>
      <w:pPr>
        <w:spacing w:before="264"/>
        <w:ind w:left="119" w:right="0" w:firstLine="0"/>
        <w:jc w:val="left"/>
        <w:rPr>
          <w:rFonts w:hint="eastAsia" w:eastAsia="宋体"/>
          <w:i/>
          <w:sz w:val="28"/>
          <w:lang w:val="en-US" w:eastAsia="zh-CN"/>
        </w:rPr>
      </w:pPr>
      <w:r>
        <w:rPr>
          <w:rFonts w:hint="eastAsia" w:eastAsia="宋体"/>
          <w:i/>
          <w:sz w:val="28"/>
          <w:lang w:val="en-US" w:eastAsia="zh-CN"/>
        </w:rPr>
        <w:t>结构更改后图纸，实物按该图纸来：</w:t>
      </w:r>
      <w:bookmarkStart w:id="0" w:name="_GoBack"/>
      <w:bookmarkEnd w:id="0"/>
    </w:p>
    <w:p>
      <w:pPr>
        <w:spacing w:before="264"/>
        <w:ind w:left="119" w:right="0" w:firstLine="0"/>
        <w:jc w:val="left"/>
        <w:rPr>
          <w:rFonts w:hint="eastAsia" w:eastAsia="宋体"/>
          <w:i/>
          <w:sz w:val="28"/>
          <w:lang w:val="en-US" w:eastAsia="zh-CN"/>
        </w:rPr>
      </w:pPr>
      <w:r>
        <w:rPr>
          <w:rFonts w:hint="eastAsia" w:eastAsia="宋体"/>
          <w:i/>
          <w:sz w:val="28"/>
          <w:lang w:val="en-US" w:eastAsia="zh-CN"/>
        </w:rPr>
        <w:drawing>
          <wp:inline distT="0" distB="0" distL="114300" distR="114300">
            <wp:extent cx="6775450" cy="1851660"/>
            <wp:effectExtent l="0" t="0" r="6350" b="2540"/>
            <wp:docPr id="2" name="图片 2" descr="2d95a43cbba06b13b6fc542947fb6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95a43cbba06b13b6fc542947fb68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7545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4"/>
        <w:ind w:left="119" w:right="0" w:firstLine="0"/>
        <w:jc w:val="left"/>
        <w:rPr>
          <w:rFonts w:hint="default" w:eastAsia="宋体"/>
          <w:i/>
          <w:sz w:val="28"/>
          <w:lang w:val="en-US" w:eastAsia="zh-CN"/>
        </w:rPr>
      </w:pPr>
    </w:p>
    <w:sectPr>
      <w:type w:val="continuous"/>
      <w:pgSz w:w="11910" w:h="16840"/>
      <w:pgMar w:top="500" w:right="64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455A7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rebuchet MS" w:hAnsi="Trebuchet MS" w:eastAsia="Trebuchet MS" w:cs="Trebuchet MS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qFormat/>
    <w:uiPriority w:val="1"/>
    <w:pPr>
      <w:spacing w:line="357" w:lineRule="exact"/>
      <w:ind w:left="119"/>
      <w:outlineLvl w:val="1"/>
    </w:pPr>
    <w:rPr>
      <w:rFonts w:ascii="宋体" w:hAnsi="宋体" w:eastAsia="宋体" w:cs="宋体"/>
      <w:sz w:val="28"/>
      <w:szCs w:val="28"/>
      <w:lang w:val="pl-PL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rebuchet MS" w:hAnsi="Trebuchet MS" w:eastAsia="Trebuchet MS" w:cs="Trebuchet MS"/>
      <w:i/>
      <w:sz w:val="28"/>
      <w:szCs w:val="28"/>
      <w:lang w:val="pl-PL" w:eastAsia="en-US" w:bidi="ar-SA"/>
    </w:rPr>
  </w:style>
  <w:style w:type="paragraph" w:styleId="4">
    <w:name w:val="Title"/>
    <w:basedOn w:val="1"/>
    <w:qFormat/>
    <w:uiPriority w:val="1"/>
    <w:pPr>
      <w:spacing w:before="25"/>
      <w:ind w:left="119"/>
    </w:pPr>
    <w:rPr>
      <w:rFonts w:ascii="微软雅黑" w:hAnsi="微软雅黑" w:eastAsia="微软雅黑" w:cs="微软雅黑"/>
      <w:b/>
      <w:bCs/>
      <w:sz w:val="36"/>
      <w:szCs w:val="36"/>
      <w:lang w:val="pl-PL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l-PL" w:eastAsia="en-US" w:bidi="ar-SA"/>
    </w:rPr>
  </w:style>
  <w:style w:type="paragraph" w:customStyle="1" w:styleId="9">
    <w:name w:val="Table Paragraph"/>
    <w:basedOn w:val="1"/>
    <w:qFormat/>
    <w:uiPriority w:val="1"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2021-07-15T06:23:00Z</dcterms:created>
  <dc:creator>HORAD</dc:creator>
  <cp:lastModifiedBy>小宝妈妈</cp:lastModifiedBy>
  <dcterms:modified xsi:type="dcterms:W3CDTF">2021-07-15T06:33:49Z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23EE2DF3B86346B69085371B46BC43EF</vt:lpwstr>
  </property>
</Properties>
</file>